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4F97" w14:textId="50A3F549" w:rsidR="00F23631" w:rsidRPr="00362D52" w:rsidRDefault="008B19E3" w:rsidP="00F02371">
      <w:pPr>
        <w:jc w:val="center"/>
        <w:rPr>
          <w:sz w:val="32"/>
          <w:szCs w:val="28"/>
        </w:rPr>
      </w:pPr>
      <w:r w:rsidRPr="00362D52">
        <w:rPr>
          <w:sz w:val="32"/>
          <w:szCs w:val="28"/>
        </w:rPr>
        <w:t xml:space="preserve">Strategic </w:t>
      </w:r>
      <w:r w:rsidR="00F23631" w:rsidRPr="00362D52">
        <w:rPr>
          <w:sz w:val="32"/>
          <w:szCs w:val="28"/>
        </w:rPr>
        <w:t>Giving Charity Evaluation</w:t>
      </w:r>
    </w:p>
    <w:p w14:paraId="7FB716B1" w14:textId="4BF4A034" w:rsidR="00F23631" w:rsidRPr="00362D52" w:rsidRDefault="0016045D" w:rsidP="00362D52">
      <w:pPr>
        <w:jc w:val="center"/>
        <w:rPr>
          <w:sz w:val="48"/>
          <w:szCs w:val="36"/>
        </w:rPr>
      </w:pPr>
      <w:r>
        <w:rPr>
          <w:sz w:val="48"/>
          <w:szCs w:val="36"/>
        </w:rPr>
        <w:t>Mercy Chefs</w:t>
      </w:r>
    </w:p>
    <w:p w14:paraId="6B632B40" w14:textId="67472C33" w:rsidR="006144D8" w:rsidRPr="00362D52" w:rsidRDefault="00F23631" w:rsidP="00362D52">
      <w:pPr>
        <w:jc w:val="center"/>
        <w:rPr>
          <w:rFonts w:eastAsia="Times New Roman" w:cs="Times New Roman"/>
          <w:sz w:val="36"/>
          <w:szCs w:val="36"/>
        </w:rPr>
      </w:pPr>
      <w:r w:rsidRPr="00362D52">
        <w:rPr>
          <w:sz w:val="32"/>
          <w:szCs w:val="28"/>
        </w:rPr>
        <w:t>ROG Rating: “A” Charity, “</w:t>
      </w:r>
      <w:r w:rsidR="003436EE">
        <w:rPr>
          <w:sz w:val="32"/>
          <w:szCs w:val="28"/>
        </w:rPr>
        <w:t>Strong</w:t>
      </w:r>
      <w:r w:rsidRPr="00362D52">
        <w:rPr>
          <w:sz w:val="32"/>
          <w:szCs w:val="28"/>
        </w:rPr>
        <w:t>” Fit for Sample Family</w:t>
      </w:r>
    </w:p>
    <w:p w14:paraId="262DFAF8" w14:textId="0997B67A" w:rsidR="00F23631" w:rsidRPr="00F23631" w:rsidRDefault="00F23631" w:rsidP="00362D52">
      <w:r w:rsidRPr="00F23631">
        <w:rPr>
          <w:rFonts w:cs="Oswald-Bold"/>
          <w:b/>
          <w:bCs/>
        </w:rPr>
        <w:t>Charity Core Mission</w:t>
      </w:r>
      <w:r w:rsidRPr="00F23631">
        <w:t xml:space="preserve">: </w:t>
      </w:r>
      <w:r w:rsidR="006E6F04">
        <w:t>“</w:t>
      </w:r>
      <w:r w:rsidR="006E6F04" w:rsidRPr="006E6F04">
        <w:t>We exist to provide professionally prepared, restaurant-quality meals to victims, volunteers, and first responders in natural disasters and national emergencies, and we partner with existing like-minded organizations to further their mission by providing food service in underserved communities across the country.</w:t>
      </w:r>
      <w:r w:rsidR="006E6F04">
        <w:t>”</w:t>
      </w:r>
    </w:p>
    <w:p w14:paraId="575FA730" w14:textId="67E40048" w:rsidR="00F23631" w:rsidRPr="00F23631" w:rsidRDefault="00F23631" w:rsidP="00362D52">
      <w:r w:rsidRPr="00CB2596">
        <w:rPr>
          <w:b/>
          <w:bCs/>
        </w:rPr>
        <w:t>Locations Served:</w:t>
      </w:r>
      <w:r w:rsidR="007B0F36">
        <w:rPr>
          <w:b/>
          <w:bCs/>
        </w:rPr>
        <w:t xml:space="preserve"> </w:t>
      </w:r>
      <w:r w:rsidR="007B0F36" w:rsidRPr="007B0F36">
        <w:t>14 States</w:t>
      </w:r>
      <w:r>
        <w:tab/>
      </w:r>
      <w:r w:rsidRPr="00CB2596">
        <w:rPr>
          <w:b/>
          <w:bCs/>
        </w:rPr>
        <w:t>Year of Founding:</w:t>
      </w:r>
      <w:r w:rsidR="00CB2596">
        <w:t xml:space="preserve"> </w:t>
      </w:r>
      <w:r w:rsidRPr="00F23631">
        <w:t xml:space="preserve"> </w:t>
      </w:r>
      <w:r w:rsidR="007B0F36">
        <w:t>2006</w:t>
      </w:r>
    </w:p>
    <w:p w14:paraId="0B9DCEB5" w14:textId="5FE51454" w:rsidR="00F23631" w:rsidRPr="00F23631" w:rsidRDefault="00F23631" w:rsidP="00362D52">
      <w:r w:rsidRPr="00F23631">
        <w:rPr>
          <w:rFonts w:cs="Oswald-Bold"/>
          <w:b/>
          <w:bCs/>
        </w:rPr>
        <w:t xml:space="preserve">Official US Incorporation Name: </w:t>
      </w:r>
      <w:hyperlink r:id="rId7" w:history="1">
        <w:r w:rsidR="00BA5994" w:rsidRPr="00BA5994">
          <w:rPr>
            <w:rStyle w:val="Hyperlink"/>
          </w:rPr>
          <w:t>Mercy Chefs Inc.</w:t>
        </w:r>
        <w:r w:rsidRPr="00BA5994">
          <w:rPr>
            <w:rStyle w:val="Hyperlink"/>
          </w:rPr>
          <w:t>,</w:t>
        </w:r>
      </w:hyperlink>
      <w:r w:rsidRPr="00F23631">
        <w:t xml:space="preserve"> </w:t>
      </w:r>
      <w:r w:rsidR="00BA5994">
        <w:t xml:space="preserve">EIN </w:t>
      </w:r>
      <w:r w:rsidR="00BA5994">
        <w:rPr>
          <w:rFonts w:ascii="Open Sans" w:hAnsi="Open Sans" w:cs="Open Sans"/>
          <w:color w:val="1E1E1E"/>
          <w:sz w:val="21"/>
          <w:szCs w:val="21"/>
          <w:shd w:val="clear" w:color="auto" w:fill="FFFFFF"/>
        </w:rPr>
        <w:t>20-5050449</w:t>
      </w:r>
    </w:p>
    <w:p w14:paraId="400FA94E" w14:textId="6832416C" w:rsidR="00F23631" w:rsidRPr="00F23631" w:rsidRDefault="00F23631" w:rsidP="00362D52">
      <w:r w:rsidRPr="00CB2596">
        <w:rPr>
          <w:b/>
          <w:bCs/>
        </w:rPr>
        <w:t>Affiliations:</w:t>
      </w:r>
      <w:r w:rsidRPr="00F23631">
        <w:t xml:space="preserve"> Independent</w:t>
      </w:r>
      <w:r w:rsidR="00CB2596">
        <w:t>, Names of Affiliates</w:t>
      </w:r>
    </w:p>
    <w:p w14:paraId="33DEEDFA" w14:textId="24863573" w:rsidR="00F23631" w:rsidRPr="00F23631" w:rsidRDefault="00F23631" w:rsidP="00362D52">
      <w:r w:rsidRPr="00F23631">
        <w:rPr>
          <w:rFonts w:cs="Oswald-Bold"/>
          <w:b/>
          <w:bCs/>
        </w:rPr>
        <w:t xml:space="preserve">Current Total Annual Revenue: </w:t>
      </w:r>
      <w:hyperlink r:id="rId8" w:history="1">
        <w:r w:rsidR="007B0F36" w:rsidRPr="007B0F36">
          <w:rPr>
            <w:rStyle w:val="Hyperlink"/>
          </w:rPr>
          <w:t>$6.4M in 2020</w:t>
        </w:r>
      </w:hyperlink>
      <w:r w:rsidRPr="00F23631">
        <w:t xml:space="preserve"> (</w:t>
      </w:r>
      <w:hyperlink r:id="rId9" w:history="1">
        <w:r w:rsidRPr="007B0F36">
          <w:rPr>
            <w:rStyle w:val="Hyperlink"/>
          </w:rPr>
          <w:t>2020 IRS 990 Form</w:t>
        </w:r>
      </w:hyperlink>
      <w:r w:rsidRPr="00F23631">
        <w:t>)</w:t>
      </w:r>
    </w:p>
    <w:p w14:paraId="0A5C6518" w14:textId="77777777" w:rsidR="00F23631" w:rsidRPr="00CB2596" w:rsidRDefault="00F23631" w:rsidP="00362D52">
      <w:pPr>
        <w:rPr>
          <w:b/>
          <w:bCs/>
        </w:rPr>
      </w:pPr>
      <w:r w:rsidRPr="00CB2596">
        <w:rPr>
          <w:b/>
          <w:bCs/>
        </w:rPr>
        <w:t>Recent Updates and Accomplishments:</w:t>
      </w:r>
    </w:p>
    <w:p w14:paraId="11963F2A" w14:textId="58BB866F" w:rsidR="00F23631" w:rsidRDefault="007B0F36" w:rsidP="00362D52">
      <w:pPr>
        <w:pStyle w:val="BodyBullet"/>
      </w:pPr>
      <w:r>
        <w:t xml:space="preserve">Served a record-breaking 7.8M meals in 2020 across disaster zones, along with </w:t>
      </w:r>
      <w:r w:rsidR="006E6F04">
        <w:t xml:space="preserve">additional </w:t>
      </w:r>
      <w:r>
        <w:t>meals for families in need.</w:t>
      </w:r>
    </w:p>
    <w:p w14:paraId="1F08545A" w14:textId="6158524C" w:rsidR="00CB2596" w:rsidRDefault="00000000" w:rsidP="00362D52">
      <w:pPr>
        <w:pStyle w:val="BodyBullet"/>
      </w:pPr>
      <w:hyperlink r:id="rId10" w:history="1">
        <w:r w:rsidR="006E6F04" w:rsidRPr="006E6F04">
          <w:rPr>
            <w:rStyle w:val="Hyperlink"/>
          </w:rPr>
          <w:t>Recipient of the Land Rover Defender Service Awards, November 2022.</w:t>
        </w:r>
      </w:hyperlink>
    </w:p>
    <w:p w14:paraId="145A1C35" w14:textId="07B67D41" w:rsidR="006E6F04" w:rsidRDefault="00000000" w:rsidP="00362D52">
      <w:pPr>
        <w:pStyle w:val="BodyBullet"/>
      </w:pPr>
      <w:hyperlink r:id="rId11" w:history="1">
        <w:r w:rsidR="006E6F04" w:rsidRPr="006E6F04">
          <w:rPr>
            <w:rStyle w:val="Hyperlink"/>
          </w:rPr>
          <w:t>Gary LeBlanc, founder, was profiled on PBS News Hour.</w:t>
        </w:r>
      </w:hyperlink>
    </w:p>
    <w:p w14:paraId="6183C048" w14:textId="16746C64" w:rsidR="006E6F04" w:rsidRDefault="006E6F04" w:rsidP="00362D52">
      <w:pPr>
        <w:rPr>
          <w:rFonts w:cs="Oswald-Bold"/>
          <w:b/>
          <w:bCs/>
        </w:rPr>
      </w:pPr>
    </w:p>
    <w:p w14:paraId="0B6EF0D4" w14:textId="30D80636" w:rsidR="006E6F04" w:rsidRPr="006E6F04" w:rsidRDefault="006E6F04" w:rsidP="00362D52">
      <w:pPr>
        <w:rPr>
          <w:rFonts w:cs="Oswald-Bold"/>
        </w:rPr>
      </w:pPr>
      <w:r>
        <w:rPr>
          <w:rFonts w:cs="Oswald-Bold"/>
          <w:b/>
          <w:bCs/>
        </w:rPr>
        <w:t xml:space="preserve">Notable Charitable Partners: </w:t>
      </w:r>
      <w:r>
        <w:rPr>
          <w:rFonts w:cs="Oswald-Bold"/>
        </w:rPr>
        <w:t>Hands of Hope, Smithfield, Sysco (</w:t>
      </w:r>
      <w:hyperlink r:id="rId12" w:history="1">
        <w:r w:rsidRPr="006E6F04">
          <w:rPr>
            <w:rStyle w:val="Hyperlink"/>
            <w:rFonts w:cs="Oswald-Bold"/>
          </w:rPr>
          <w:t>Full Corporate Partner List</w:t>
        </w:r>
      </w:hyperlink>
      <w:r>
        <w:rPr>
          <w:rFonts w:cs="Oswald-Bold"/>
        </w:rPr>
        <w:t>)</w:t>
      </w:r>
    </w:p>
    <w:p w14:paraId="0193A013" w14:textId="1C401574" w:rsidR="00F23631" w:rsidRPr="00362D52" w:rsidRDefault="006E6F04" w:rsidP="00362D52">
      <w:pPr>
        <w:rPr>
          <w:b/>
          <w:bCs/>
        </w:rPr>
      </w:pPr>
      <w:r>
        <w:rPr>
          <w:rFonts w:cs="Oswald-Bold"/>
          <w:b/>
          <w:bCs/>
        </w:rPr>
        <w:br/>
      </w:r>
      <w:r w:rsidR="00F23631" w:rsidRPr="00362D52">
        <w:rPr>
          <w:b/>
          <w:bCs/>
        </w:rPr>
        <w:t>Charity Reputation:</w:t>
      </w:r>
    </w:p>
    <w:p w14:paraId="17709EBE" w14:textId="33AD5F16" w:rsidR="00F23631" w:rsidRPr="00F23631" w:rsidRDefault="00000000" w:rsidP="00362D52">
      <w:pPr>
        <w:pStyle w:val="BodyBullet"/>
      </w:pPr>
      <w:hyperlink r:id="rId13" w:history="1">
        <w:r w:rsidR="00F23631" w:rsidRPr="007B0F36">
          <w:rPr>
            <w:rStyle w:val="Hyperlink"/>
          </w:rPr>
          <w:t>GuideStar “</w:t>
        </w:r>
        <w:r w:rsidR="007B0F36" w:rsidRPr="007B0F36">
          <w:rPr>
            <w:rStyle w:val="Hyperlink"/>
          </w:rPr>
          <w:t>Gold</w:t>
        </w:r>
        <w:r w:rsidR="00F23631" w:rsidRPr="007B0F36">
          <w:rPr>
            <w:rStyle w:val="Hyperlink"/>
          </w:rPr>
          <w:t>” Rating</w:t>
        </w:r>
      </w:hyperlink>
    </w:p>
    <w:p w14:paraId="5686AE73" w14:textId="29C23D1A" w:rsidR="00F23631" w:rsidRPr="00F23631" w:rsidRDefault="00000000" w:rsidP="00362D52">
      <w:pPr>
        <w:pStyle w:val="BodyBullet"/>
      </w:pPr>
      <w:hyperlink r:id="rId14" w:history="1">
        <w:r w:rsidR="00F23631" w:rsidRPr="007B0F36">
          <w:rPr>
            <w:rStyle w:val="Hyperlink"/>
          </w:rPr>
          <w:t>Charity Navigator</w:t>
        </w:r>
        <w:r w:rsidR="007B0F36" w:rsidRPr="007B0F36">
          <w:rPr>
            <w:rStyle w:val="Hyperlink"/>
          </w:rPr>
          <w:t xml:space="preserve"> 93%,</w:t>
        </w:r>
        <w:r w:rsidR="00F23631" w:rsidRPr="007B0F36">
          <w:rPr>
            <w:rStyle w:val="Hyperlink"/>
          </w:rPr>
          <w:t xml:space="preserve"> </w:t>
        </w:r>
        <w:r w:rsidR="007B0F36" w:rsidRPr="007B0F36">
          <w:rPr>
            <w:rStyle w:val="Hyperlink"/>
          </w:rPr>
          <w:t xml:space="preserve">4-Star </w:t>
        </w:r>
        <w:r w:rsidR="00F23631" w:rsidRPr="007B0F36">
          <w:rPr>
            <w:rStyle w:val="Hyperlink"/>
          </w:rPr>
          <w:t>Rating</w:t>
        </w:r>
      </w:hyperlink>
    </w:p>
    <w:p w14:paraId="2026294A" w14:textId="2C7ABCF7" w:rsidR="007B0F36" w:rsidRDefault="00000000" w:rsidP="00362D52">
      <w:pPr>
        <w:pStyle w:val="BodyBullet"/>
      </w:pPr>
      <w:hyperlink r:id="rId15" w:history="1">
        <w:r w:rsidR="007B0F36" w:rsidRPr="007B0F36">
          <w:rPr>
            <w:rStyle w:val="Hyperlink"/>
          </w:rPr>
          <w:t>Charity pays substantial attention to transparency</w:t>
        </w:r>
      </w:hyperlink>
      <w:r w:rsidR="007B0F36">
        <w:t xml:space="preserve"> and offers ample publicly-accessible data.</w:t>
      </w:r>
    </w:p>
    <w:p w14:paraId="64273B7B" w14:textId="11C47EEE" w:rsidR="00CB2596" w:rsidRDefault="00CB2596" w:rsidP="00BA5994">
      <w:pPr>
        <w:pStyle w:val="BodyBullet"/>
      </w:pPr>
      <w:r>
        <w:t>Charity</w:t>
      </w:r>
      <w:r w:rsidR="00F23631" w:rsidRPr="00F23631">
        <w:t xml:space="preserve"> reported net assets of $</w:t>
      </w:r>
      <w:r w:rsidR="00BA5994">
        <w:t>1.8</w:t>
      </w:r>
      <w:r w:rsidR="00F23631" w:rsidRPr="00F23631">
        <w:t>M after liabilities in 2019.</w:t>
      </w:r>
      <w:r w:rsidR="00BA5994">
        <w:t xml:space="preserve"> This is a relatively low amount compared to annual operating costs</w:t>
      </w:r>
      <w:r w:rsidR="006E6F04">
        <w:t>, but this charity’s model is to utilize contributions immediately.</w:t>
      </w:r>
    </w:p>
    <w:p w14:paraId="65BDEEF0" w14:textId="4B008F08" w:rsidR="00BA5994" w:rsidRPr="00F02371" w:rsidRDefault="00BA5994" w:rsidP="00BA5994">
      <w:pPr>
        <w:pStyle w:val="BodyBullet"/>
      </w:pPr>
      <w:r>
        <w:t>Charity received significant additional funding in 2020</w:t>
      </w:r>
      <w:r w:rsidR="006E6F04">
        <w:t>, doubling previous year’s fundraising.</w:t>
      </w:r>
    </w:p>
    <w:p w14:paraId="74D5EF99" w14:textId="77777777" w:rsidR="00F02371" w:rsidRPr="00F02371" w:rsidRDefault="00F02371" w:rsidP="00362D52">
      <w:pPr>
        <w:rPr>
          <w:b/>
          <w:bCs/>
          <w:sz w:val="4"/>
          <w:szCs w:val="8"/>
        </w:rPr>
      </w:pPr>
    </w:p>
    <w:p w14:paraId="155073A6" w14:textId="4DCE0D02" w:rsidR="00F23631" w:rsidRPr="00362D52" w:rsidRDefault="00F23631" w:rsidP="00362D52">
      <w:pPr>
        <w:rPr>
          <w:b/>
          <w:bCs/>
        </w:rPr>
      </w:pPr>
      <w:r w:rsidRPr="00362D52">
        <w:rPr>
          <w:b/>
          <w:bCs/>
        </w:rPr>
        <w:t>Impact Stories:</w:t>
      </w:r>
    </w:p>
    <w:p w14:paraId="4A7175E7" w14:textId="6527E5E0" w:rsidR="00F23631" w:rsidRPr="0016045D" w:rsidRDefault="0016045D" w:rsidP="00362D52">
      <w:pPr>
        <w:pStyle w:val="ListParagraph"/>
        <w:numPr>
          <w:ilvl w:val="0"/>
          <w:numId w:val="7"/>
        </w:numPr>
        <w:rPr>
          <w:rStyle w:val="Hyperlink"/>
        </w:rPr>
      </w:pPr>
      <w:r>
        <w:fldChar w:fldCharType="begin"/>
      </w:r>
      <w:r>
        <w:instrText xml:space="preserve"> HYPERLINK "https://mercychefs.com/financials/" </w:instrText>
      </w:r>
      <w:r>
        <w:fldChar w:fldCharType="separate"/>
      </w:r>
      <w:r w:rsidRPr="0016045D">
        <w:rPr>
          <w:rStyle w:val="Hyperlink"/>
        </w:rPr>
        <w:t>Extensive impact report provided by charity.</w:t>
      </w:r>
    </w:p>
    <w:p w14:paraId="7DC50D82" w14:textId="3BE51F76" w:rsidR="00F23631" w:rsidRPr="00362D52" w:rsidRDefault="0016045D" w:rsidP="00362D52">
      <w:pPr>
        <w:rPr>
          <w:b/>
          <w:bCs/>
        </w:rPr>
      </w:pPr>
      <w:r>
        <w:fldChar w:fldCharType="end"/>
      </w:r>
      <w:r w:rsidR="00F23631" w:rsidRPr="00362D52">
        <w:rPr>
          <w:b/>
          <w:bCs/>
        </w:rPr>
        <w:t>ROG Evaluation Notes:</w:t>
      </w:r>
    </w:p>
    <w:p w14:paraId="0BA43854" w14:textId="66A4CB77" w:rsidR="00F23631" w:rsidRPr="003A3EDD" w:rsidRDefault="00F23631" w:rsidP="00362D52">
      <w:pPr>
        <w:pStyle w:val="ListParagraph"/>
        <w:numPr>
          <w:ilvl w:val="0"/>
          <w:numId w:val="7"/>
        </w:numPr>
        <w:spacing w:afterLines="0" w:after="80"/>
        <w:contextualSpacing w:val="0"/>
        <w:rPr>
          <w:b/>
          <w:bCs/>
        </w:rPr>
      </w:pPr>
      <w:r w:rsidRPr="003A3EDD">
        <w:rPr>
          <w:b/>
          <w:bCs/>
        </w:rPr>
        <w:t>A contribution to this organization will save and greatly improve lives.</w:t>
      </w:r>
    </w:p>
    <w:p w14:paraId="3611AAFC" w14:textId="2C2284BB" w:rsidR="00F23631" w:rsidRPr="003A3EDD" w:rsidRDefault="00F23631" w:rsidP="00362D52">
      <w:pPr>
        <w:pStyle w:val="BodyBullet"/>
        <w:rPr>
          <w:b/>
          <w:bCs/>
        </w:rPr>
      </w:pPr>
      <w:r w:rsidRPr="003A3EDD">
        <w:rPr>
          <w:b/>
          <w:bCs/>
        </w:rPr>
        <w:t xml:space="preserve">This charity </w:t>
      </w:r>
      <w:r w:rsidR="007B0F36">
        <w:rPr>
          <w:b/>
          <w:bCs/>
        </w:rPr>
        <w:t>has experienced massive growth during the challenging periods of the pandemic and natural disasters, stepping up during a key time of need.</w:t>
      </w:r>
    </w:p>
    <w:p w14:paraId="5ED94F6D" w14:textId="3BAD41DA" w:rsidR="00F23631" w:rsidRPr="00F23631" w:rsidRDefault="00F23631" w:rsidP="00362D52">
      <w:pPr>
        <w:pStyle w:val="BodyBullet"/>
      </w:pPr>
      <w:r w:rsidRPr="00F23631">
        <w:t xml:space="preserve">This charity’s operating costs are in fitting with its complicated, </w:t>
      </w:r>
      <w:r w:rsidR="007B0F36">
        <w:t>on-demand and multi-location</w:t>
      </w:r>
      <w:r w:rsidRPr="00F23631">
        <w:t xml:space="preserve"> mission.</w:t>
      </w:r>
    </w:p>
    <w:p w14:paraId="51C8E62F" w14:textId="24931AFB" w:rsidR="00F23631" w:rsidRDefault="007B0F36" w:rsidP="00362D52">
      <w:pPr>
        <w:pStyle w:val="BodyBullet"/>
        <w:rPr>
          <w:b/>
          <w:bCs/>
        </w:rPr>
      </w:pPr>
      <w:r>
        <w:rPr>
          <w:b/>
          <w:bCs/>
        </w:rPr>
        <w:t>Administrative and f</w:t>
      </w:r>
      <w:r w:rsidR="00F23631" w:rsidRPr="003A3EDD">
        <w:rPr>
          <w:b/>
          <w:bCs/>
        </w:rPr>
        <w:t>undraising costs for this charity are reasonable, and they provide a high level of donor service.</w:t>
      </w:r>
    </w:p>
    <w:p w14:paraId="3A7EDBD6" w14:textId="3D179BD1" w:rsidR="007B0F36" w:rsidRPr="003A3EDD" w:rsidRDefault="007B0F36" w:rsidP="00362D52">
      <w:pPr>
        <w:pStyle w:val="BodyBullet"/>
        <w:rPr>
          <w:b/>
          <w:bCs/>
        </w:rPr>
      </w:pPr>
      <w:r>
        <w:t xml:space="preserve">Initial data indicates that fundraising and administrative costs exceed our benchmark 7% threshold, but President and Co-Founder pay are </w:t>
      </w:r>
      <w:r w:rsidR="008B5092">
        <w:t>held to 5%. The multi-location and high logistic burden of the services for the charity justify higher administrative expenses.</w:t>
      </w:r>
    </w:p>
    <w:p w14:paraId="070BB559" w14:textId="04A257CB" w:rsidR="00F23631" w:rsidRDefault="008B5092" w:rsidP="00362D52">
      <w:pPr>
        <w:pStyle w:val="BodyBullet"/>
      </w:pPr>
      <w:r>
        <w:t xml:space="preserve">Mercy Chefs receives grants from a wide range of supporters. This includes The Christian Broadcast Network, and other grantors who are known for values-based contributions and statements. </w:t>
      </w:r>
      <w:r w:rsidR="006E6F04">
        <w:t>Donors should be aware of these associations when considering a high profile gift. An extensive list of corporate partners is evidence that Mercy Chefs has avoided controversy.</w:t>
      </w:r>
    </w:p>
    <w:p w14:paraId="0B1869D2" w14:textId="2AECDC41" w:rsidR="008B5092" w:rsidRPr="00F23631" w:rsidRDefault="008B5092" w:rsidP="00362D52">
      <w:pPr>
        <w:pStyle w:val="BodyBullet"/>
      </w:pPr>
      <w:r>
        <w:t>Mercy Chefs pledges to keep donor lists private and not resell lists of supporters. Note that grants from foundations may be subject to IRS-mandated disclosure.</w:t>
      </w:r>
    </w:p>
    <w:p w14:paraId="35C78929" w14:textId="2DC28672" w:rsidR="00362D52" w:rsidRPr="00253BBD" w:rsidRDefault="00BA5994" w:rsidP="003A3EDD">
      <w:pPr>
        <w:pStyle w:val="BodyBullet"/>
      </w:pPr>
      <w:r>
        <w:t>A large gift to this charity will improve their long-term sustainability.</w:t>
      </w:r>
    </w:p>
    <w:p w14:paraId="1E0530BC" w14:textId="77777777" w:rsidR="003A3EDD" w:rsidRPr="00F23631" w:rsidRDefault="003A3EDD" w:rsidP="003A3EDD">
      <w:pPr>
        <w:pStyle w:val="BodyBullet"/>
        <w:numPr>
          <w:ilvl w:val="0"/>
          <w:numId w:val="0"/>
        </w:numPr>
        <w:ind w:left="720"/>
      </w:pPr>
    </w:p>
    <w:p w14:paraId="67848EC0" w14:textId="0509A17B" w:rsidR="00F23631" w:rsidRPr="00F23631" w:rsidRDefault="00F23631" w:rsidP="00362D52">
      <w:r w:rsidRPr="00F23631">
        <w:rPr>
          <w:rFonts w:cs="Oswald-Bold"/>
          <w:b/>
          <w:bCs/>
        </w:rPr>
        <w:lastRenderedPageBreak/>
        <w:t xml:space="preserve">Summary ROG Evaluation: </w:t>
      </w:r>
      <w:r w:rsidRPr="00F23631">
        <w:t>In our opinion, this is an “</w:t>
      </w:r>
      <w:r w:rsidR="00BA5994">
        <w:t>A</w:t>
      </w:r>
      <w:r w:rsidRPr="00F23631">
        <w:t>” rating charity. Contributions will have proven, life-changing</w:t>
      </w:r>
      <w:r>
        <w:t xml:space="preserve"> </w:t>
      </w:r>
      <w:r w:rsidRPr="00F23631">
        <w:t xml:space="preserve">impact and a very high percentage of contributions go directly to the core </w:t>
      </w:r>
      <w:r w:rsidRPr="00362D52">
        <w:t>need.</w:t>
      </w:r>
    </w:p>
    <w:p w14:paraId="3A21A3CC" w14:textId="4E02D236" w:rsidR="00F23631" w:rsidRDefault="00F23631" w:rsidP="00362D52">
      <w:r w:rsidRPr="00F23631">
        <w:rPr>
          <w:rFonts w:cs="Oswald-Bold"/>
          <w:b/>
          <w:bCs/>
        </w:rPr>
        <w:t xml:space="preserve">Impact to the Sample Family’s Philanthropic Mission: </w:t>
      </w:r>
      <w:r w:rsidRPr="00F23631">
        <w:t xml:space="preserve">This charity is a </w:t>
      </w:r>
      <w:r w:rsidR="00253BBD">
        <w:t>strong</w:t>
      </w:r>
      <w:r w:rsidR="003436EE">
        <w:t xml:space="preserve"> </w:t>
      </w:r>
      <w:r w:rsidRPr="00F23631">
        <w:t>fit for The Sample Family’s</w:t>
      </w:r>
      <w:r>
        <w:t xml:space="preserve"> </w:t>
      </w:r>
      <w:r w:rsidRPr="00F23631">
        <w:t xml:space="preserve">charitable goals. </w:t>
      </w:r>
    </w:p>
    <w:p w14:paraId="2C82ED93" w14:textId="35E0DDC5" w:rsidR="007438D6" w:rsidRDefault="007438D6" w:rsidP="00362D52"/>
    <w:p w14:paraId="0EA89F58" w14:textId="279FF557" w:rsidR="007438D6" w:rsidRPr="007438D6" w:rsidRDefault="007438D6" w:rsidP="00362D52">
      <w:pPr>
        <w:rPr>
          <w:i/>
          <w:iCs/>
          <w:sz w:val="18"/>
          <w:szCs w:val="18"/>
        </w:rPr>
      </w:pPr>
      <w:r w:rsidRPr="007438D6">
        <w:rPr>
          <w:i/>
          <w:iCs/>
          <w:sz w:val="18"/>
          <w:szCs w:val="18"/>
        </w:rPr>
        <w:t>Note: ROG ‘s research team works hard to present the best available information on this charity at the time of publication. However, we can’t know everything, so this report is subject to Return on Good’s full legal disclaimer, which you can access at ReturnOnGood.org</w:t>
      </w:r>
    </w:p>
    <w:sectPr w:rsidR="007438D6" w:rsidRPr="007438D6" w:rsidSect="00362D52">
      <w:headerReference w:type="even" r:id="rId16"/>
      <w:headerReference w:type="default" r:id="rId17"/>
      <w:footerReference w:type="even" r:id="rId18"/>
      <w:footerReference w:type="default" r:id="rId19"/>
      <w:headerReference w:type="first" r:id="rId20"/>
      <w:footerReference w:type="first" r:id="rId21"/>
      <w:pgSz w:w="12240" w:h="15840"/>
      <w:pgMar w:top="288"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FAA5" w14:textId="77777777" w:rsidR="007144F4" w:rsidRDefault="007144F4" w:rsidP="00362D52">
      <w:r>
        <w:separator/>
      </w:r>
    </w:p>
  </w:endnote>
  <w:endnote w:type="continuationSeparator" w:id="0">
    <w:p w14:paraId="7B3F0D7D" w14:textId="77777777" w:rsidR="007144F4" w:rsidRDefault="007144F4" w:rsidP="003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Oswald-Regular">
    <w:altName w:val="Arial Narrow"/>
    <w:panose1 w:val="00000000000000000000"/>
    <w:charset w:val="00"/>
    <w:family w:val="auto"/>
    <w:notTrueType/>
    <w:pitch w:val="default"/>
    <w:sig w:usb0="00000003" w:usb1="00000000" w:usb2="00000000" w:usb3="00000000" w:csb0="00000001" w:csb1="00000000"/>
  </w:font>
  <w:font w:name="Oswald-Bold">
    <w:altName w:val="Oswald"/>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DD28" w14:textId="77777777" w:rsidR="00362D52" w:rsidRDefault="00362D52">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BF6B" w14:textId="0284EDCC" w:rsidR="00362D52" w:rsidRPr="007438D6" w:rsidRDefault="007438D6" w:rsidP="00362D52">
    <w:pPr>
      <w:pStyle w:val="Footer"/>
      <w:spacing w:afterLines="0"/>
      <w:jc w:val="center"/>
      <w:rPr>
        <w:i/>
        <w:iCs/>
        <w:sz w:val="20"/>
        <w:szCs w:val="20"/>
      </w:rPr>
    </w:pPr>
    <w:r w:rsidRPr="007438D6">
      <w:rPr>
        <w:i/>
        <w:iCs/>
        <w:noProof/>
        <w:sz w:val="20"/>
        <w:szCs w:val="20"/>
      </w:rPr>
      <mc:AlternateContent>
        <mc:Choice Requires="wps">
          <w:drawing>
            <wp:anchor distT="0" distB="0" distL="114300" distR="114300" simplePos="0" relativeHeight="251660288" behindDoc="0" locked="0" layoutInCell="1" allowOverlap="1" wp14:anchorId="40A36C13" wp14:editId="0E002154">
              <wp:simplePos x="0" y="0"/>
              <wp:positionH relativeFrom="column">
                <wp:posOffset>2284095</wp:posOffset>
              </wp:positionH>
              <wp:positionV relativeFrom="paragraph">
                <wp:posOffset>80645</wp:posOffset>
              </wp:positionV>
              <wp:extent cx="1943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66D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85pt,6.35pt" to="332.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" strokecolor="#4472c4 [3204]" strokeweight=".5pt">
              <v:stroke joinstyle="miter"/>
            </v:line>
          </w:pict>
        </mc:Fallback>
      </mc:AlternateContent>
    </w:r>
  </w:p>
  <w:p w14:paraId="056AC3A4" w14:textId="39BE78AE" w:rsidR="00362D52" w:rsidRDefault="00362D52" w:rsidP="00362D52">
    <w:pPr>
      <w:pStyle w:val="Footer"/>
      <w:spacing w:afterLines="0"/>
      <w:jc w:val="center"/>
      <w:rPr>
        <w:i/>
        <w:iCs/>
      </w:rPr>
    </w:pPr>
    <w:r w:rsidRPr="00362D52">
      <w:rPr>
        <w:i/>
        <w:iCs/>
      </w:rPr>
      <w:t xml:space="preserve">ROG Research Report: </w:t>
    </w:r>
    <w:r w:rsidR="007B0F36">
      <w:rPr>
        <w:i/>
        <w:iCs/>
      </w:rPr>
      <w:t>Mercy Chefs</w:t>
    </w:r>
    <w:r w:rsidRPr="00362D52">
      <w:rPr>
        <w:i/>
        <w:iCs/>
      </w:rPr>
      <w:t>. Updated November 2022.</w:t>
    </w:r>
  </w:p>
  <w:p w14:paraId="516B921C" w14:textId="5E2441B9" w:rsidR="00362D52" w:rsidRPr="00362D52" w:rsidRDefault="007438D6" w:rsidP="00362D52">
    <w:pPr>
      <w:pStyle w:val="Footer"/>
      <w:spacing w:after="288"/>
      <w:jc w:val="center"/>
      <w:rPr>
        <w:i/>
        <w:iCs/>
      </w:rPr>
    </w:pPr>
    <w:r>
      <w:rPr>
        <w:i/>
        <w:iCs/>
        <w:noProof/>
      </w:rPr>
      <mc:AlternateContent>
        <mc:Choice Requires="wps">
          <w:drawing>
            <wp:anchor distT="0" distB="0" distL="114300" distR="114300" simplePos="0" relativeHeight="251659264" behindDoc="0" locked="0" layoutInCell="1" allowOverlap="1" wp14:anchorId="2FFA4EC5" wp14:editId="0BF2324A">
              <wp:simplePos x="0" y="0"/>
              <wp:positionH relativeFrom="column">
                <wp:posOffset>5713095</wp:posOffset>
              </wp:positionH>
              <wp:positionV relativeFrom="paragraph">
                <wp:posOffset>376555</wp:posOffset>
              </wp:positionV>
              <wp:extent cx="101917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noFill/>
                      </a:ln>
                    </wps:spPr>
                    <wps:txbx>
                      <w:txbxContent>
                        <w:p w14:paraId="3A0349C9" w14:textId="5B586574" w:rsidR="007438D6" w:rsidRPr="007438D6" w:rsidRDefault="007438D6" w:rsidP="007438D6">
                          <w:pPr>
                            <w:pStyle w:val="Footer"/>
                            <w:spacing w:afterLines="0"/>
                            <w:rPr>
                              <w:i/>
                              <w:iCs/>
                            </w:rPr>
                          </w:pPr>
                          <w:r w:rsidRPr="00362D52">
                            <w:rPr>
                              <w:i/>
                              <w:iCs/>
                            </w:rPr>
                            <w:t xml:space="preserve">Page </w:t>
                          </w:r>
                          <w:r w:rsidRPr="00362D52">
                            <w:rPr>
                              <w:i/>
                              <w:iCs/>
                            </w:rPr>
                            <w:fldChar w:fldCharType="begin"/>
                          </w:r>
                          <w:r w:rsidRPr="00362D52">
                            <w:rPr>
                              <w:i/>
                              <w:iCs/>
                            </w:rPr>
                            <w:instrText xml:space="preserve"> PAGE  \* Arabic  \* MERGEFORMAT </w:instrText>
                          </w:r>
                          <w:r w:rsidRPr="00362D52">
                            <w:rPr>
                              <w:i/>
                              <w:iCs/>
                            </w:rPr>
                            <w:fldChar w:fldCharType="separate"/>
                          </w:r>
                          <w:r>
                            <w:rPr>
                              <w:i/>
                              <w:iCs/>
                            </w:rPr>
                            <w:t>3</w:t>
                          </w:r>
                          <w:r w:rsidRPr="00362D52">
                            <w:rPr>
                              <w:i/>
                              <w:iCs/>
                            </w:rPr>
                            <w:fldChar w:fldCharType="end"/>
                          </w:r>
                          <w:r w:rsidRPr="00362D52">
                            <w:rPr>
                              <w:i/>
                              <w:iCs/>
                            </w:rPr>
                            <w:t xml:space="preserve"> of </w:t>
                          </w:r>
                          <w:r w:rsidRPr="00362D52">
                            <w:rPr>
                              <w:i/>
                              <w:iCs/>
                            </w:rPr>
                            <w:fldChar w:fldCharType="begin"/>
                          </w:r>
                          <w:r w:rsidRPr="00362D52">
                            <w:rPr>
                              <w:i/>
                              <w:iCs/>
                            </w:rPr>
                            <w:instrText xml:space="preserve"> NUMPAGES  \* Arabic  \* MERGEFORMAT </w:instrText>
                          </w:r>
                          <w:r w:rsidRPr="00362D52">
                            <w:rPr>
                              <w:i/>
                              <w:iCs/>
                            </w:rPr>
                            <w:fldChar w:fldCharType="separate"/>
                          </w:r>
                          <w:r>
                            <w:rPr>
                              <w:i/>
                              <w:iCs/>
                            </w:rPr>
                            <w:t>3</w:t>
                          </w:r>
                          <w:r w:rsidRPr="00362D52">
                            <w:rPr>
                              <w:i/>
                              <w:i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A4EC5" id="_x0000_t202" coordsize="21600,21600" o:spt="202" path="m,l,21600r21600,l21600,xe">
              <v:stroke joinstyle="miter"/>
              <v:path gradientshapeok="t" o:connecttype="rect"/>
            </v:shapetype>
            <v:shape id="Text Box 1" o:spid="_x0000_s1026" type="#_x0000_t202" style="position:absolute;left:0;text-align:left;margin-left:449.85pt;margin-top:29.65pt;width:8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" fillcolor="white [3201]" stroked="f" strokeweight=".5pt">
              <v:textbox>
                <w:txbxContent>
                  <w:p w14:paraId="3A0349C9" w14:textId="5B586574" w:rsidR="007438D6" w:rsidRPr="007438D6" w:rsidRDefault="007438D6" w:rsidP="007438D6">
                    <w:pPr>
                      <w:pStyle w:val="Footer"/>
                      <w:spacing w:afterLines="0"/>
                      <w:rPr>
                        <w:i/>
                        <w:iCs/>
                      </w:rPr>
                    </w:pPr>
                    <w:r w:rsidRPr="00362D52">
                      <w:rPr>
                        <w:i/>
                        <w:iCs/>
                      </w:rPr>
                      <w:t xml:space="preserve">Page </w:t>
                    </w:r>
                    <w:r w:rsidRPr="00362D52">
                      <w:rPr>
                        <w:i/>
                        <w:iCs/>
                      </w:rPr>
                      <w:fldChar w:fldCharType="begin"/>
                    </w:r>
                    <w:r w:rsidRPr="00362D52">
                      <w:rPr>
                        <w:i/>
                        <w:iCs/>
                      </w:rPr>
                      <w:instrText xml:space="preserve"> PAGE  \* Arabic  \* MERGEFORMAT </w:instrText>
                    </w:r>
                    <w:r w:rsidRPr="00362D52">
                      <w:rPr>
                        <w:i/>
                        <w:iCs/>
                      </w:rPr>
                      <w:fldChar w:fldCharType="separate"/>
                    </w:r>
                    <w:r>
                      <w:rPr>
                        <w:i/>
                        <w:iCs/>
                      </w:rPr>
                      <w:t>3</w:t>
                    </w:r>
                    <w:r w:rsidRPr="00362D52">
                      <w:rPr>
                        <w:i/>
                        <w:iCs/>
                      </w:rPr>
                      <w:fldChar w:fldCharType="end"/>
                    </w:r>
                    <w:r w:rsidRPr="00362D52">
                      <w:rPr>
                        <w:i/>
                        <w:iCs/>
                      </w:rPr>
                      <w:t xml:space="preserve"> of </w:t>
                    </w:r>
                    <w:r w:rsidRPr="00362D52">
                      <w:rPr>
                        <w:i/>
                        <w:iCs/>
                      </w:rPr>
                      <w:fldChar w:fldCharType="begin"/>
                    </w:r>
                    <w:r w:rsidRPr="00362D52">
                      <w:rPr>
                        <w:i/>
                        <w:iCs/>
                      </w:rPr>
                      <w:instrText xml:space="preserve"> NUMPAGES  \* Arabic  \* MERGEFORMAT </w:instrText>
                    </w:r>
                    <w:r w:rsidRPr="00362D52">
                      <w:rPr>
                        <w:i/>
                        <w:iCs/>
                      </w:rPr>
                      <w:fldChar w:fldCharType="separate"/>
                    </w:r>
                    <w:r>
                      <w:rPr>
                        <w:i/>
                        <w:iCs/>
                      </w:rPr>
                      <w:t>3</w:t>
                    </w:r>
                    <w:r w:rsidRPr="00362D52">
                      <w:rPr>
                        <w:i/>
                        <w:iCs/>
                      </w:rPr>
                      <w:fldChar w:fldCharType="end"/>
                    </w:r>
                  </w:p>
                </w:txbxContent>
              </v:textbox>
            </v:shape>
          </w:pict>
        </mc:Fallback>
      </mc:AlternateContent>
    </w:r>
    <w:r w:rsidR="00362D52">
      <w:rPr>
        <w:i/>
        <w:iCs/>
      </w:rPr>
      <w:t xml:space="preserve">Contact </w:t>
    </w:r>
    <w:hyperlink r:id="rId1" w:history="1">
      <w:r w:rsidR="00362D52" w:rsidRPr="00F854DE">
        <w:rPr>
          <w:rStyle w:val="Hyperlink"/>
          <w:i/>
          <w:iCs/>
        </w:rPr>
        <w:t>info@ReturnonGood.org</w:t>
      </w:r>
    </w:hyperlink>
    <w:r w:rsidR="00362D52">
      <w:rPr>
        <w:i/>
        <w:iCs/>
      </w:rPr>
      <w:t xml:space="preserve"> for more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6A5B" w14:textId="77777777" w:rsidR="00362D52" w:rsidRDefault="00362D52">
    <w:pPr>
      <w:pStyle w:val="Footer"/>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5FA1" w14:textId="77777777" w:rsidR="007144F4" w:rsidRDefault="007144F4" w:rsidP="00362D52">
      <w:r>
        <w:separator/>
      </w:r>
    </w:p>
  </w:footnote>
  <w:footnote w:type="continuationSeparator" w:id="0">
    <w:p w14:paraId="5788451E" w14:textId="77777777" w:rsidR="007144F4" w:rsidRDefault="007144F4" w:rsidP="0036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2C69" w14:textId="77777777" w:rsidR="00362D52" w:rsidRDefault="00362D52">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CF09" w14:textId="3694B0D9" w:rsidR="00362D52" w:rsidRPr="00F02371" w:rsidRDefault="00F02371" w:rsidP="00F02371">
    <w:pPr>
      <w:pStyle w:val="Header"/>
      <w:spacing w:after="288"/>
      <w:jc w:val="center"/>
    </w:pPr>
    <w:r w:rsidRPr="00F23631">
      <w:rPr>
        <w:noProof/>
      </w:rPr>
      <w:drawing>
        <wp:inline distT="0" distB="0" distL="0" distR="0" wp14:anchorId="01514FE0" wp14:editId="2771EC17">
          <wp:extent cx="2886075" cy="1098620"/>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775" cy="11057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8620" w14:textId="77777777" w:rsidR="00362D52" w:rsidRDefault="00362D52">
    <w:pPr>
      <w:pStyle w:val="Header"/>
      <w:spacing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54D8"/>
    <w:multiLevelType w:val="hybridMultilevel"/>
    <w:tmpl w:val="3188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1571C"/>
    <w:multiLevelType w:val="multilevel"/>
    <w:tmpl w:val="277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55062"/>
    <w:multiLevelType w:val="multilevel"/>
    <w:tmpl w:val="0E40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D2729"/>
    <w:multiLevelType w:val="hybridMultilevel"/>
    <w:tmpl w:val="CA1E5F6E"/>
    <w:lvl w:ilvl="0" w:tplc="91F4D90C">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B138F"/>
    <w:multiLevelType w:val="hybridMultilevel"/>
    <w:tmpl w:val="0FB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2F0B"/>
    <w:multiLevelType w:val="multilevel"/>
    <w:tmpl w:val="F124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24183"/>
    <w:multiLevelType w:val="multilevel"/>
    <w:tmpl w:val="02D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879574">
    <w:abstractNumId w:val="2"/>
  </w:num>
  <w:num w:numId="2" w16cid:durableId="2012439867">
    <w:abstractNumId w:val="6"/>
  </w:num>
  <w:num w:numId="3" w16cid:durableId="1110196767">
    <w:abstractNumId w:val="1"/>
  </w:num>
  <w:num w:numId="4" w16cid:durableId="1779445662">
    <w:abstractNumId w:val="5"/>
  </w:num>
  <w:num w:numId="5" w16cid:durableId="63650451">
    <w:abstractNumId w:val="4"/>
  </w:num>
  <w:num w:numId="6" w16cid:durableId="1934317934">
    <w:abstractNumId w:val="0"/>
  </w:num>
  <w:num w:numId="7" w16cid:durableId="28508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D8"/>
    <w:rsid w:val="0016045D"/>
    <w:rsid w:val="00253BBD"/>
    <w:rsid w:val="003436EE"/>
    <w:rsid w:val="00362D52"/>
    <w:rsid w:val="003A3EDD"/>
    <w:rsid w:val="00507B87"/>
    <w:rsid w:val="006144D8"/>
    <w:rsid w:val="00676E6E"/>
    <w:rsid w:val="006E067C"/>
    <w:rsid w:val="006E6F04"/>
    <w:rsid w:val="007144F4"/>
    <w:rsid w:val="007438D6"/>
    <w:rsid w:val="007B0F36"/>
    <w:rsid w:val="008B19E3"/>
    <w:rsid w:val="008B5092"/>
    <w:rsid w:val="00AC099E"/>
    <w:rsid w:val="00BA5994"/>
    <w:rsid w:val="00CB2596"/>
    <w:rsid w:val="00DC0365"/>
    <w:rsid w:val="00DC5A7D"/>
    <w:rsid w:val="00F02371"/>
    <w:rsid w:val="00F2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1244"/>
  <w15:chartTrackingRefBased/>
  <w15:docId w15:val="{8802C8D6-93C2-4FBF-A97F-2BE3B5C8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52"/>
    <w:pPr>
      <w:autoSpaceDE w:val="0"/>
      <w:autoSpaceDN w:val="0"/>
      <w:adjustRightInd w:val="0"/>
      <w:spacing w:afterLines="120" w:after="288" w:line="240" w:lineRule="auto"/>
    </w:pPr>
    <w:rPr>
      <w:rFonts w:ascii="Roboto Slab" w:hAnsi="Roboto Slab" w:cs="Oswald-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4D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23631"/>
    <w:pPr>
      <w:ind w:left="720"/>
      <w:contextualSpacing/>
    </w:pPr>
  </w:style>
  <w:style w:type="character" w:styleId="Hyperlink">
    <w:name w:val="Hyperlink"/>
    <w:basedOn w:val="DefaultParagraphFont"/>
    <w:uiPriority w:val="99"/>
    <w:unhideWhenUsed/>
    <w:rsid w:val="00F23631"/>
    <w:rPr>
      <w:color w:val="0563C1" w:themeColor="hyperlink"/>
      <w:u w:val="single"/>
    </w:rPr>
  </w:style>
  <w:style w:type="character" w:styleId="UnresolvedMention">
    <w:name w:val="Unresolved Mention"/>
    <w:basedOn w:val="DefaultParagraphFont"/>
    <w:uiPriority w:val="99"/>
    <w:semiHidden/>
    <w:unhideWhenUsed/>
    <w:rsid w:val="00F23631"/>
    <w:rPr>
      <w:color w:val="605E5C"/>
      <w:shd w:val="clear" w:color="auto" w:fill="E1DFDD"/>
    </w:rPr>
  </w:style>
  <w:style w:type="paragraph" w:customStyle="1" w:styleId="BodyBullet">
    <w:name w:val="Body Bullet"/>
    <w:basedOn w:val="ListParagraph"/>
    <w:qFormat/>
    <w:rsid w:val="00362D52"/>
    <w:pPr>
      <w:numPr>
        <w:numId w:val="7"/>
      </w:numPr>
      <w:spacing w:afterLines="0" w:after="80"/>
      <w:contextualSpacing w:val="0"/>
    </w:pPr>
  </w:style>
  <w:style w:type="paragraph" w:styleId="Header">
    <w:name w:val="header"/>
    <w:basedOn w:val="Normal"/>
    <w:link w:val="HeaderChar"/>
    <w:uiPriority w:val="99"/>
    <w:unhideWhenUsed/>
    <w:rsid w:val="00362D52"/>
    <w:pPr>
      <w:tabs>
        <w:tab w:val="center" w:pos="4680"/>
        <w:tab w:val="right" w:pos="9360"/>
      </w:tabs>
      <w:spacing w:after="0"/>
    </w:pPr>
  </w:style>
  <w:style w:type="character" w:customStyle="1" w:styleId="HeaderChar">
    <w:name w:val="Header Char"/>
    <w:basedOn w:val="DefaultParagraphFont"/>
    <w:link w:val="Header"/>
    <w:uiPriority w:val="99"/>
    <w:rsid w:val="00362D52"/>
    <w:rPr>
      <w:rFonts w:ascii="Roboto Slab" w:hAnsi="Roboto Slab" w:cs="Oswald-Regular"/>
    </w:rPr>
  </w:style>
  <w:style w:type="paragraph" w:styleId="Footer">
    <w:name w:val="footer"/>
    <w:basedOn w:val="Normal"/>
    <w:link w:val="FooterChar"/>
    <w:uiPriority w:val="99"/>
    <w:unhideWhenUsed/>
    <w:rsid w:val="00362D52"/>
    <w:pPr>
      <w:tabs>
        <w:tab w:val="center" w:pos="4680"/>
        <w:tab w:val="right" w:pos="9360"/>
      </w:tabs>
      <w:spacing w:after="0"/>
    </w:pPr>
  </w:style>
  <w:style w:type="character" w:customStyle="1" w:styleId="FooterChar">
    <w:name w:val="Footer Char"/>
    <w:basedOn w:val="DefaultParagraphFont"/>
    <w:link w:val="Footer"/>
    <w:uiPriority w:val="99"/>
    <w:rsid w:val="00362D52"/>
    <w:rPr>
      <w:rFonts w:ascii="Roboto Slab" w:hAnsi="Roboto Slab" w:cs="Oswald-Regular"/>
    </w:rPr>
  </w:style>
  <w:style w:type="character" w:styleId="FollowedHyperlink">
    <w:name w:val="FollowedHyperlink"/>
    <w:basedOn w:val="DefaultParagraphFont"/>
    <w:uiPriority w:val="99"/>
    <w:semiHidden/>
    <w:unhideWhenUsed/>
    <w:rsid w:val="00BA5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ychefs.com/wp-content/uploads/2021/09/2020-Form-990.pdf" TargetMode="External"/><Relationship Id="rId13" Type="http://schemas.openxmlformats.org/officeDocument/2006/relationships/hyperlink" Target="https://www.guidestar.org/profile/20-505044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pps.irs.gov/app/eos/detailsPage?ein=205050449&amp;name=Mercy%20Chefs%20Inc.&amp;city=Portsmouth&amp;state=VA&amp;countryAbbr=US&amp;dba=&amp;type=CHARITIES,%20COPYOFRETURNS&amp;orgTags=CHARITIES&amp;orgTags=COPYOFRETURNS" TargetMode="External"/><Relationship Id="rId12" Type="http://schemas.openxmlformats.org/officeDocument/2006/relationships/hyperlink" Target="https://mercychefs.com/become-a-corporate-partn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newshour/brief/398728/gary-leblanc" TargetMode="External"/><Relationship Id="rId5" Type="http://schemas.openxmlformats.org/officeDocument/2006/relationships/footnotes" Target="footnotes.xml"/><Relationship Id="rId15" Type="http://schemas.openxmlformats.org/officeDocument/2006/relationships/hyperlink" Target="https://mercychefs.com/financials/" TargetMode="External"/><Relationship Id="rId23" Type="http://schemas.openxmlformats.org/officeDocument/2006/relationships/theme" Target="theme/theme1.xml"/><Relationship Id="rId10" Type="http://schemas.openxmlformats.org/officeDocument/2006/relationships/hyperlink" Target="https://www.landroverusa.com/experiences/events-and-sponsorships/defender-service-awards/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rcychefs.com/wp-content/uploads/2021/09/2020-Form-990.pdf" TargetMode="External"/><Relationship Id="rId14" Type="http://schemas.openxmlformats.org/officeDocument/2006/relationships/hyperlink" Target="https://www.charitynavigator.org/ein/205050449"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ReturnonGoo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givinggeekrog@gmail.com</dc:creator>
  <cp:keywords/>
  <dc:description/>
  <cp:lastModifiedBy>givinggeekrog@gmail.com</cp:lastModifiedBy>
  <cp:revision>5</cp:revision>
  <dcterms:created xsi:type="dcterms:W3CDTF">2022-11-23T21:44:00Z</dcterms:created>
  <dcterms:modified xsi:type="dcterms:W3CDTF">2022-11-26T16:47:00Z</dcterms:modified>
</cp:coreProperties>
</file>